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DA" w:rsidRPr="002144DA" w:rsidRDefault="002144DA" w:rsidP="002144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bookmarkStart w:id="0" w:name="cevaplar"/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SRC SINAVINA HAZIRLIK - 2</w:t>
      </w:r>
    </w:p>
    <w:bookmarkEnd w:id="0"/>
    <w:p w:rsidR="002144DA" w:rsidRPr="002144DA" w:rsidRDefault="002144DA" w:rsidP="002144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2144DA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1. Mesleki değerlerimiz açısından geçmiş ve günümüz meslek erbabı </w:t>
      </w:r>
      <w:proofErr w:type="gramStart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profili</w:t>
      </w:r>
      <w:proofErr w:type="gramEnd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arasındaki farkın en önemli sebebi nedir?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Tüketimin azalması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Ahlaki ilkelerin yitirilmesi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Meslek erbabının niteliğinin artması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Paranın önem kazanması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2. soruyu boş bıraktınız. Bu sorunun doğru cevabı C şıkkıdır.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Araçların uzunluk ve genişliği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Araçların Azami (EN FAZLA) genişliği: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2.55 metre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Araçların Azami (EN FAZLA) yüksekliği: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4.00 metre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2. Karayollarında trafiğe çıkarılacak araçlarda yüklü ve yüksüz olarak 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azami yükseklik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 kaç metredir?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2.50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3.80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4.00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4.20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3. soruyu boş bıraktınız. Bu sorunun doğru cevabı C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3. Benzinli motorda hava filtresi kirli ise ne olur?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Motor az yağ yakar.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Motorun gücü artar.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Motorun gücü azalır.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Motor çok yağ yakar.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4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4.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4. Yakıt içerisinde toz, su, pislik varsa motor nasıl çalışır?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Yüksek devirde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Düzensiz, tekleyerek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Zengin karışımla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Rölantide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5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5.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5. Dizel motorlu araçları çalıştırırken, marşa basmadan önce gösterge panelindeki lambalardan hangisinin sönmesi beklenmelidir?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Yağ lambasının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Kızdırma bujisi lambasının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 freni lambasının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Sinyal lambası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6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6.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6. Omurga hasarı olduğu bilinen bir hasta taşımak gerektiğinde nasıl taşınmalıdır?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Bir kişi dikkat ederek sırtında taşır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Yaralı en üç kişi ile omurga düzlemi korunarak taşınır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Yaralıyı bir çarşaf üzerine koyarak taşıma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Yaralı hareket etmeyecek şekilde kucakta taşıma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7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7. soruyu boş bıraktınız. Bu sorunun doğru cevabı C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7. Baş yaralanmalarında kulak veya burundan kan geliyorsa sebebi ne olabilir?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Tansiyon düşmesi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Mikroplara bağlı hastalık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Beyinde hasar sonucu olan kanama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Yaralının şoka girmesi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8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8. soruyu boş bıraktınız. Bu sorunun doğru cevabı C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8. Yeni meydana gelen büyük bir dış kanamada ilk önce hangisi yapılır?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Kanama yerine tentürdiyot sürülür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Kanama yerine pamuk bastırılır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Temiz olan el veya parmakla yara yerine basınç uygulanır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Hiçbir şey yapılmadan derhal hekime götürülür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9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9. soruyu boş bıraktınız. Bu sorunun doğru cevabı C şıkkıdır.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Kasko sigortası isteğe bağlı bir sigorta türüdür,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Trafik sigortası ise zorunlu sigorta türüdür.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9. Kısaca trafik sigortası olarak adlandırılan sigorta ile kasko sigortası arasındaki farkları gösteren aşağıdaki bilgilerden hangisi 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yanlıştır?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Kasko sigortası isteğe bağlıdır, trafik sigortası zorunludur.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Trafik sigortası sorumluluk sigortasıdır, kasko sigortası mal sigortasıdır.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Kasko sigortası zorunlu sigortadır, trafik sigortası isteğe bağlıdır.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Trafik sigortası sigortalının üçüncü şahıslara verdiği zararı, kasko sigortası ise sigortalının zararını karşılar.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10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10. soruyu boş bıraktınız. Bu sorunun doğru cevabı D şıkkıdır.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Sigorta poliçesi kural olarak yazılı olarak düzenlenir.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10. Sigorta poliçesi ile ilgili bilgilerden hangisi 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yanlıştır?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Sigorta poliçesi sözleşmenin yapıldığına dair yazılı bir delildir.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Sigorta poliçesi sigortacı ile sigortalının hak ve yükümlülüklerini gösterir.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Sigorta poliçesinde azami teminat tutarı yazılıdır.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Sigorta poliçesi sözlü olarak da düzenlenebilir.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11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11. soruyu boş bıraktınız. Bu sorunun doğru cevabı C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11. Yükün teslim yerine varışından sonra koşullar malların tesliminin engellendiği hallerde taşımacı kimden talimat ister?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Alıcıdan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TIR Acentesinden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Göndericiden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Bankadan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12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12. soruyu boş bıraktınız. Bu sorunun doğru cevabı A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12. Kaçakçılıkla Mücadele Kanunu’na göre, “kaçakçılık suçu işlemek amacıyla gerekli hazırlıkların yapılmasına rağmen, failin (suçlunun) kendi isteği dışında alınan engelleyici önlemler nedeniyle fiilin meydana gelmemesi” durumunun tanımı aşağıdakilerden hangisidir?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Teşebbüs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Teşekkül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Toplanma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Toplu Kaçakçılık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13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13.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13. Bir menfaat karşılığı olsun veya olmasın kaçakçılık suçu işleyenlerin hal ve sıfatlarını bilerek yardım edenlere nasıl ceza verilir?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Kendileri suçu işlemedikleri için ceza verilmez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Asıl suçluya verilecek cezanın yarısı verilir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Asıl suçluya verilecek cezanın iki katı verilir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Asıl suçluya verilecek cezanın aynısı verilir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14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14. soruyu boş bıraktınız. Bu sorunun doğru cevabı D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14. Aşağıdakilerden hangisi İletişim Teknolojileri’ </w:t>
      </w:r>
      <w:proofErr w:type="spellStart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nin</w:t>
      </w:r>
      <w:proofErr w:type="spellEnd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sağladığı avantajlardan 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Bilgilere her an her yerden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Hızlı erişim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Verimlilik ve karlılık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Esneklik Karmaşıklık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15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15. soruyu boş bıraktınız. Bu sorunun doğru cevabı A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15. Aşağıda ölçekleri verilen haritalarda hangisinin ayrıntıyı gösterme gücü en fazladır?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1/500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1/1000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1/5000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1/10000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16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16.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16. Hangi özelliğe sahip olmayan sürücünün sabırsız, öfkeli, yorgun, stresli ve iletişim becerileri eksik bir kişi olma ihtimali daha fazladır?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Bencil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Hoşgörülü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Aşırı tepki gösteren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Görgüsüzce davranan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17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17.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17. Kentlerimizin en büyük sorunlarından biri olan trafik sıkışıklığında trafiği açmayacağını BİLE BİLE SÜREKLİ KORNA ÇALARAK, çevrede bulunanların gürültü kirliliğine maruz bırakılması hâli, trafikte hangi temel değere sahip olunmadığını gösterir?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Öfke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Sabır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İnatlaşma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Aşırı tepki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18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18. soruyu boş bıraktınız. Bu sorunun doğru cevabı A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18. Aşağıdakilerden hangisi stres belirtilerden biri 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Uykunun gelmesi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Kaslarda gerginlik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Düzensizleşen solunum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Nabzın artması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19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19. soruyu boş bıraktınız. Bu sorunun doğru cevabı A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19. Trafik kurallarına uymanın kendi sorumluluğu olduğunu kabul eden bir sürücünün hangi algısı yüksektir?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İçsel denetim (kontrol) odağı algısı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Dışsal denetim odağı algısı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Şans ya da </w:t>
            </w:r>
            <w:proofErr w:type="spellStart"/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kariyercilik</w:t>
            </w:r>
            <w:proofErr w:type="spellEnd"/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algısı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Öz yetkinlik algısı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20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20.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20. Öfkenin kontrol edilmesinde en önemli </w:t>
      </w:r>
      <w:proofErr w:type="gramStart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kriter</w:t>
      </w:r>
      <w:proofErr w:type="gramEnd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nedir?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Motivasyon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Oto-kontrol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Sinirlere hâkimiyet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Sakin davranmak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21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21. soruyu boş bıraktınız. Bu sorunun doğru cevabı A şıkkıdır.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Geriye doğru bir yıl içerisinde 100 ceza puanını dolduran sürücülere;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1. DEFA ( 2 AY ) ay süre ile sürücü belgesi geri alınır ve herhangi bir sürücü kursunda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traﬁ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k ve çevre bilgisi eğitimi için gönderilir. Kursu başarı ile tamamladığını belgeleyenlerin sürücü belgesi 2 aylık süre bitiminde geri iade edilir.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2. DEFA ( 4 AY) ay süre ile sürücü belgesi geri alınır ve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psiko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teknik değerlendirme merkezlerinde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psiko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teknik değerlendirmeye tabi tutulurlar. Muayene sonunda sürücü belgelerinin geri verilmesinde sakınca olmayanlara ait sürücü belgeleri 4 aylık süre bitiminde geri iade edilir.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3. DEFA ise sürücü belgeleri SÜRESİZ olarak iptal edilir.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21. Toplam 100 ceza puanını aştığı tespit edilen BİRİNCİ DEFA sürücüler hakkında aşağıdakilerin hangisi uygulanır?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belgeleri 2 ay süreyle geri alını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belgeleri 4 ay süreyle geri alınır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belgeleri 6 yıl süreyle geri alınır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Hiçbir işlem yapılmaz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22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22. soruyu boş bıraktınız. Bu sorunun doğru cevabı B şıkkıdır.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ASLİ KUSUR SAYILAN HALLER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Kırmızı ışıklı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? 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k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işaretinde veya yetkili memurun dur işaretinde geçme,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2) Taşıt giremez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? 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k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işareti bulunan karayoluna veya bölünmüş karayolunda karşı yönden gelen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?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ğin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kullanıldığı şerit, rampa ve bağlantı yollarına girme,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İkiden fazla şeritli taşıt yollarında karşı yönden gelen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?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ğin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kullandığı şerit veya yol bölümüne girme,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4) Arkadan çarpma,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5) Geçme yasağı olan yollarda öndeki aracı geçme,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6) Doğrultu değiştirme manevralarını yanlış yapma,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7) Şeride tecavüz etme,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8) Kavşaklarda geçiş önceliğine uymama,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9) Kaplamanın dar olduğu yerlerde geçiş önceliğine uymama,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10) Manevraları düzenlenen genel şartlara uymama,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11) Yerleşim birimleri dışındaki karayolunun taşıt yolu üzerinde, zorunlu haller dışında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parketme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ve duraklama ve her durumda gerekli tedbirleri almama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,,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12) Park için ayrılmış yerlerde veya taşıt yolu dışında kurallara uygun olarak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parkedilmiş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araçlara çarpma.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Yukarıda sayılan hal ve hareketlerde bulunan sürücüler asli (esas) kusurlu sayılırlar.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ASLİ KUSUR SAYILMAYAN HALLER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Sürücü belgesi olmadan araç kullanma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2) Uyuşturucu ve Keyif verici madde kullananlar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3) Kaza yerini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terketmek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4) Alkollü araç kullanmak 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Yukarıda sayılan hal ve hareketlerde bulunan sürücüler adli kusurlu sayılırlar.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UYARI: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Ölümlü ve Yaralanmalı Kazalar ADLİ KUSUR niteliği taşır ve olaya savcılık el koyar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22. Aşağıdakilerden hangisi trafik kazasında ASLİ KUSUR sebebi sayılır?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Aracın cinsine ve teknik yapısına uygun olmayan hızla gitmek.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Öndeki araca arkadan çarpma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Uyuşturucu ve keyif verici madde kullanmak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Takip mesafesine uymamak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23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23. soruyu boş bıraktınız. Bu sorunun doğru cevabı D şıkkıdır.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ASLİ KUSUR SAYILAN HALLER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Kırmızı ışıklı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? 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k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işaretinde veya yetkili memurun dur işaretinde geçme,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2) Taşıt giremez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? 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k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işareti bulunan karayoluna veya bölünmüş karayolunda karşı yönden gelen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?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ğin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kullanıldığı şerit, rampa ve bağlantı yollarına girme,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İkiden fazla şeritli taşıt yollarında karşı yönden gelen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?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ğin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kullandığı şerit veya yol bölümüne girme,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4) Arkadan çarpma,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5) Geçme yasağı olan yollarda öndeki aracı geçme,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6) Doğrultu değiştirme manevralarını yanlış yapma,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7) Şeride tecavüz etme,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8) Kavşaklarda geçiş önceliğine uymama,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9) Kaplamanın dar olduğu yerlerde geçiş önceliğine uymama,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10) Manevraları düzenlenen genel şartlara uymama,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11) Yerleşim birimleri dışındaki karayolunun taşıt yolu üzerinde, zorunlu haller dışında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parketme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ve duraklama ve her durumda gerekli tedbirleri almama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,,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12) Park için ayrılmış yerlerde veya taşıt yolu dışında kurallara uygun olarak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parkedilmiş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araçlara çarpma.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Yukarıda sayılan hal ve hareketlerde bulunan sürücüler asli (esas) kusurlu sayılırlar.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ASLİ KUSUR SAYILMAYAN HALLER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</w:t>
      </w:r>
      <w:proofErr w:type="gram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Sürücü belgesi olmadan araç kullanma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2) Uyuşturucu ve Keyif verici madde kullananlar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3) Kaza yerini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terketmek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4) Alkollü araç kullanmak 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Yukarıda sayılan hal ve hareketlerde bulunan sürücüler adli kusurlu sayılırlar.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UYARI: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Ölümlü ve Yaralanmalı Kazalar ADLİ KUSUR niteliği taşır ve olaya savcılık el koyar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23. Aşağıdakilerden hangisi trafik kazasında ASLİ KUSUR sebebi sayılır?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belgesi olmadan araç kullanma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Kaza yerini </w:t>
            </w:r>
            <w:proofErr w:type="spellStart"/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terketmek</w:t>
            </w:r>
            <w:proofErr w:type="spellEnd"/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Hız sınırlarını % 30' u aşmak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Geçme yasağı olan yollarda öndeki aracı geçme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24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24.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24. Aşağıdakilerden hangisi, </w:t>
      </w:r>
      <w:proofErr w:type="gramStart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şehirler arası</w:t>
      </w:r>
      <w:proofErr w:type="gramEnd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kara yollarını düzenlemek ve işaretlemekle görevlidir?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Yapı işleri Genel Müdürlüğü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Karayolları Genel Müdürlüğü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Çevre Koruma Genel Müdürlüğü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Köy Hizmetleri Genel Müdürlüğü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25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25. soruyu boş bıraktınız. Bu sorunun doğru cevabı C şıkkıdır.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TRAFİK DÜZENİNİN SAĞLANMASI: 2918 Sayılı Karayolları Trafik Kanunu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TAŞIMA DÜZENİNİN SAĞLANMASI: 4925 Sayılı Karayolu Taşıma Kanunu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25. Kara yollarında can ve mal güvenliği yönünden; trafik düzeninin sağlanması ve alınacak önlemlerin belirlenmesi amacıyla çıkarılan kanun aşağıdakilerden hangisidir?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Medeni Kanun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Türk Ceza Kanunu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Karayolları Trafik Kanunu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2872 Sayılı Çevre Kanunu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26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26. soruyu boş bıraktınız. Bu sorunun doğru cevabı C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26. “Yetki belgesi sahipleri; yapacakları taşımacılık faaliyetlerinde diğer yetki belgesi sahiplerinin taşıt belgelerinde kayıtlı </w:t>
      </w:r>
      <w:proofErr w:type="spellStart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özmal</w:t>
      </w:r>
      <w:proofErr w:type="spellEnd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taşıtları geçici olmak kaydıyla kullanabilirler.” ifadesindeki boşluk Karayolu Taşıma Yönetmeliği’ne göre, aşağıdakilerden hangisi ile tamamlanmalıdır?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Müteselsilen</w:t>
            </w:r>
            <w:proofErr w:type="spellEnd"/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sorumlu olmak şartı ile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Müştereken sorumlu olmak şartı ile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Arıza, kaza ve benzeri istisnai hallerde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Yoğun talep durumunda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27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27. soruyu boş bıraktınız. Bu sorunun doğru cevabı C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27. Ulusal mevzuatımızda taşıma sözleşmeleri hangi kanunda düzenlenmiştir?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Borçlar Kanunu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Medeni Kanun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Ticaret Kanunu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CMR Konvansiyonu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28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28. soruyu boş bıraktınız. Bu sorunun doğru cevabı C şıkkıdır.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ÇALIŞMA SÜRELERİ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GÜNLÜK ÇALIŞMA (SÜRÜŞ):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Şoförlerinin 24 saatlik herhangi bir süre içinde; toplam olarak 9 saatten ve devamlı olarak 4,5 saatten fazla araç sürmeleri yasaktır.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HAFTA TATİLİ: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Bu şoförler en fazla 6 günlük araç kullanma süresinden sonra 1 günlük hafta tatilini kullanmak zorundadırlar. Hafta tatili en az 24 saattir.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15 GÜNLÜK ARDIŞIK ÇALIŞMA: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Birleşik 2 hafta içinde toplam araç kullanma süresi 90 saati aşamaz.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MOLALAR: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 Sürekli 4,5 saatlik araç kullanma süresi sonunda, eğer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istirahata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çekilmiyor ise en az 45 dakika mola almaları mecburidir. Bu molalar sürekli 4,5 saatlik araç kullanma süreleri içerisinde en az 15 dakikalık molalar şeklinde de kullanılabilir.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GÜNLÜK </w:t>
      </w:r>
      <w:proofErr w:type="spellStart"/>
      <w:proofErr w:type="gramStart"/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DİNLENME: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Şoförler</w:t>
      </w:r>
      <w:proofErr w:type="spellEnd"/>
      <w:proofErr w:type="gram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her 24 saat içerisinde 11 saat kesintisiz dinlenecektir. Bu süre, biri en az 8 saat kesintisiz olmak üzere iki veya üç ayrı süre halinde kullanılabilir. Ve bu durumda günlük dinlenme süresi 1 saat daha eklenerek 12 saate çıkartılır. 11 saatlik kesintisiz günlük dinlenme süresi haftada 3 defadan fazla olmamak üzere en az 9 saate indirilebilir. Aracın en az iki şoförle kullanılması durumunda her 30 saatlik sürede her bir şoför en az 8 saat kesintisiz olarak dinlenecektir.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HAFTALIK ÇALIŞMA SÜRESİ: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Haftada toplam 56 saat çalışılır. 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28. Karayolları Trafik Yönetmeliğine göre birleşik iki hafta içerisinde toplam taşıt kullanma süresi kaç saati geçemez?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45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56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90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100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29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29. soruyu boş bıraktınız. Bu sorunun doğru cevabı D şıkkıdır.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Eskiyen trafik işaret levhalarını değiştirme görevi KARAYOLLARI GENEL MÜDÜRLÜĞÜNE AİTTİR.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29. 2918 Sayılı Karayolları Trafik Kanununa göre; Karayolu Güvenliği Yüksek Kurulu Ve Karayolu Trafik Güvenliği Kurulunun görev ve yetkileri arasında yer almaz?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Trafikle ilgili kuruluşlar arasında koordinasyon sağlanmasına ilişkin önerilerde bulunmak,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Trafik kazalarının azaltılmasına ilişkin önerilerde bulunmak,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Fahri trafik müfettişi adaylarını Karayolu Güvenliği Yüksek Kuruluna önermek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Eskiyen trafik işaret levhalarını değiştirmek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30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30. soruyu boş bıraktınız. Bu sorunun doğru cevabı C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30. Karayolu taşımacılık faaliyetlerini ülke ekonomisinin gerektirdiği şekilde düzenlemek; taşımacılık faaliyetlerinde düzeni ve güvenliği sağlamak hangi bakanlığın görev ve yetki alanı içerisindedir?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Çevre ve Şehircilik Bakanlığı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Çalışma ve Sosyal Güvenlik Bakanlığı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Ulaştırma, Denizcilik ve Haberleşme Bakanlığı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Milli Eğitim Bakanlığı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31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31. soruyu boş bıraktınız. Bu sorunun doğru cevabı C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31. “88-89” kuralı olarak bilinen ve bu sayıları ardı ardına söylerken geçen sürede alınan yol, aşağıdakilerden hangisidir?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Fren mesafesi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İntikal mesafesi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Takip mesafesi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Duruş mesafesi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lastRenderedPageBreak/>
        <w:t>SORU 32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32.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32. Hızı 110 Km/h olan bir aracın, kuru havada ve yeterli görüş mesafesine sahip durumdayken güvenli takip mesafesi aşağıdakilerden hangisidir?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45 Metre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55 Metre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70 Metre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80 Metre 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33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33. soruyu boş bıraktınız. Bu sorunun doğru cevabı C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33. Aşağıdakilerden hangisi kazalarda sürücü ve yolcuları korumak amacıyla geliştirilen sistemlerden 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Katlanabilir direksiyon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Darbeyi emen tamponlar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Açılabilir tavan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Hava yastıkları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34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34.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34. Aşağıdakilerden hangisi araçlar için ikinci derecede pasif güvenlik gereçlerinden biridir?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Fren sistemleri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Kapı içi barları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Korna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Farlar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35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35. soruyu boş bıraktınız. Bu sorunun doğru cevabı B şıkkıdır.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BİRİNCİ DERECE GÜVENLİK (AKTİF GÜVENLİK) TERTİBATLARI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a. Fren sistemleri (ABS, ASR, ESP)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b. Silecekler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br/>
        <w:t>c. Korna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d. Farlar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e. Isıtılabilen arka camlar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f. Üçüncü stop lambası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g. Geniş ön camlar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h. Elektrikli ve ısıtmalı yan aynalar 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vb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.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İKİNCİ DERECE GÜVENLİK (PASİF GÜVENLİK) TERTİBATLARI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a. Emniyet camı (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Lamelli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cam)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b. Emniyet kemerleri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c. Hava yastığı (</w:t>
      </w:r>
      <w:proofErr w:type="spellStart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Airbag</w:t>
      </w:r>
      <w:proofErr w:type="spellEnd"/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d. Emniyet direksiyonu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e. Planlı deformasyon noktaları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f. Baş arkalıkları</w:t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g. Kapı içi barları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35. Aşağıdakilerden hangisi araçlar için birinci derecede aktif güvenlik gereçlerinden biridir?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Planlı deformasyon noktaları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Silecekler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Kapı içi barları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Emniyet camı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36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36. soruyu boş bıraktınız. Bu sorunun doğru cevabı C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36. Bir aracın yolcu indirmek amacıyla kısa süreli durdurulmasına ne denir?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Durma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Bekleme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Duraklama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Park etme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37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37. soruyu boş bıraktınız. Bu sorunun doğru cevabı A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37. Lastik hava basıncını neye göre ayarlarız?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Üreticinin tavsiye ettiği basınca göre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Çevremize sorarak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Gözle kontrol yaparak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Güvendiğimiz lastik tamircisine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38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38.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38. Aşağıdakilerden hangisi lastik depolama standartlarına uyulmadığı takdirde lastiklerde meydana gelebilecek problemdir?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Daha iyi bir yol tutuşu sağlar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Hava basınçları sabit kalır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Sertleşir ve çatlamaya başlar 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Jantların rengi solar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39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39. soruyu boş bıraktınız. Bu sorunun doğru cevabı C şıkkıdır.</w:t>
      </w:r>
    </w:p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39. Ticari araç sürücüsü yola çıkmadan önce yasal olarak araçta bulundurması gereken resmi evraklar bulundurmak ve bu evrakların her iş öncesi araçta bulunup bulunmadığını kontrol etmek zorundadır.</w:t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Buna göre araçta bulundurulması zorunlu olan evraklar arasında aşağıdakilerden hangisi yer almaz?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Mesleki Yeterlilik Belgesi (</w:t>
            </w:r>
            <w:proofErr w:type="spellStart"/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Src</w:t>
            </w:r>
            <w:proofErr w:type="spellEnd"/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belgesi) ve Sürücü Belgesi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Taşıma senedi ile yükün sevk irsaliyesinin birer nüshasını taşıtlarında bulundurmaları zorunludur.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Kasko poliçesi 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Tescil ve trafik belgesi (ruhsat)</w:t>
            </w:r>
          </w:p>
        </w:tc>
      </w:tr>
    </w:tbl>
    <w:p w:rsidR="002144DA" w:rsidRPr="002144DA" w:rsidRDefault="002144DA" w:rsidP="002144D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144DA" w:rsidRPr="002144DA" w:rsidRDefault="002144DA" w:rsidP="002144DA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40</w:t>
      </w:r>
    </w:p>
    <w:p w:rsidR="002144DA" w:rsidRPr="002144DA" w:rsidRDefault="002144DA" w:rsidP="002144DA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40. soruyu boş bıraktınız. Bu sorunun doğru cevabı B şıkkıdır.</w:t>
      </w:r>
    </w:p>
    <w:p w:rsidR="002144DA" w:rsidRPr="002144DA" w:rsidRDefault="002144DA" w:rsidP="002144DA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44DA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40. İşyerlerinde İşçi Sağlığı ve İş Güvenliği konusunda işçilerin görev ve sorumlulukları aşağıdakilerden hangisidir?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Koruyucusuz makine kullanmak.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İş yerinde İşçi Sağlığı ve İş Güvenliği konusunda alınan tüm önlemlere uymak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Kişisel koruyucu malzeme kullanmamak.</w:t>
            </w:r>
          </w:p>
        </w:tc>
      </w:tr>
      <w:tr w:rsidR="002144DA" w:rsidRPr="002144DA" w:rsidTr="00214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4DA" w:rsidRPr="002144DA" w:rsidRDefault="002144DA" w:rsidP="002144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214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İş yerinde meydana gelen bir arızaya, işveren veya işveren vekillerine bildirmeden arızaya hemen müdahale etmek.</w:t>
            </w:r>
          </w:p>
        </w:tc>
      </w:tr>
    </w:tbl>
    <w:p w:rsidR="002144DA" w:rsidRPr="002144DA" w:rsidRDefault="002144DA" w:rsidP="002144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2144DA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1A06F3" w:rsidRDefault="001A06F3">
      <w:bookmarkStart w:id="1" w:name="_GoBack"/>
      <w:bookmarkEnd w:id="1"/>
    </w:p>
    <w:sectPr w:rsidR="001A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DA"/>
    <w:rsid w:val="001A06F3"/>
    <w:rsid w:val="002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4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144D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144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144DA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2144DA"/>
    <w:rPr>
      <w:b/>
      <w:bCs/>
    </w:rPr>
  </w:style>
  <w:style w:type="character" w:customStyle="1" w:styleId="apple-converted-space">
    <w:name w:val="apple-converted-space"/>
    <w:basedOn w:val="VarsaylanParagrafYazTipi"/>
    <w:rsid w:val="002144DA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144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144DA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4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144D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144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144DA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2144DA"/>
    <w:rPr>
      <w:b/>
      <w:bCs/>
    </w:rPr>
  </w:style>
  <w:style w:type="character" w:customStyle="1" w:styleId="apple-converted-space">
    <w:name w:val="apple-converted-space"/>
    <w:basedOn w:val="VarsaylanParagrafYazTipi"/>
    <w:rsid w:val="002144DA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144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144DA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649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8391549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2482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14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514699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802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522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758271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257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836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6188736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984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667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8732772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155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9249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941373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10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675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9951076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50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979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898099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96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998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823759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4252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484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107135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797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519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967480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540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905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4823092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40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464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575162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2996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48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462578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972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558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8349491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73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731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750161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052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83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1022161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84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367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406010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84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265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545997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827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073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3241664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006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111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4705562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720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92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8537578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245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47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3881134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656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22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1767272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6581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988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3114460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17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560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4466584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7439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342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667361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0557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22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1322423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406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257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0428229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96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727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683095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643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130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1793940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66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6871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278698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22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635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933910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478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05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113375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933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574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0641375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468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224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059848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1261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6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149540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178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917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740815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9626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578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609042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9200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271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6046509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5352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2765</Words>
  <Characters>15765</Characters>
  <Application>Microsoft Office Word</Application>
  <DocSecurity>0</DocSecurity>
  <Lines>131</Lines>
  <Paragraphs>36</Paragraphs>
  <ScaleCrop>false</ScaleCrop>
  <Company>Progressive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Burdur SRC</dc:creator>
  <cp:lastModifiedBy>Burdur SRC</cp:lastModifiedBy>
  <cp:revision>1</cp:revision>
  <dcterms:created xsi:type="dcterms:W3CDTF">2018-03-16T09:43:00Z</dcterms:created>
  <dcterms:modified xsi:type="dcterms:W3CDTF">2018-03-16T09:43:00Z</dcterms:modified>
</cp:coreProperties>
</file>